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237"/>
        <w:gridCol w:w="516"/>
        <w:gridCol w:w="753"/>
        <w:gridCol w:w="753"/>
        <w:gridCol w:w="753"/>
        <w:gridCol w:w="753"/>
        <w:gridCol w:w="262"/>
        <w:gridCol w:w="2022"/>
        <w:gridCol w:w="2372"/>
        <w:gridCol w:w="421"/>
      </w:tblGrid>
      <w:tr w:rsidR="0004317A" w:rsidRPr="00C421FB" w:rsidTr="001C4A5E">
        <w:trPr>
          <w:cantSplit/>
          <w:trHeight w:hRule="exact" w:val="1126"/>
        </w:trPr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1C4A5E"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 SIMPLIFICADO</w:t>
            </w:r>
          </w:p>
        </w:tc>
      </w:tr>
      <w:tr w:rsidR="0004317A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1D3CF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</w:t>
            </w:r>
            <w:r w:rsidR="001D3CFB">
              <w:rPr>
                <w:color w:val="000000"/>
                <w:sz w:val="16"/>
                <w:szCs w:val="16"/>
              </w:rPr>
              <w:t xml:space="preserve"> - </w:t>
            </w:r>
            <w:r w:rsidR="00D20250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1D3CF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1D3CFB">
              <w:rPr>
                <w:color w:val="000000"/>
                <w:sz w:val="16"/>
                <w:szCs w:val="16"/>
              </w:rPr>
              <w:t xml:space="preserve">(Formulário fornecido </w:t>
            </w:r>
            <w:r w:rsidRPr="0004317A">
              <w:rPr>
                <w:color w:val="000000"/>
                <w:sz w:val="16"/>
                <w:szCs w:val="16"/>
              </w:rPr>
              <w:t>pela SEMATUR</w:t>
            </w:r>
            <w:r w:rsidR="001D3CFB">
              <w:rPr>
                <w:color w:val="000000"/>
                <w:sz w:val="16"/>
                <w:szCs w:val="16"/>
              </w:rPr>
              <w:t xml:space="preserve"> – 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D763FE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D763FE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Documentação comprobatória da qualidade de representante legal do interessado, a</w:t>
            </w:r>
            <w:bookmarkStart w:id="0" w:name="_GoBack"/>
            <w:bookmarkEnd w:id="0"/>
            <w:r w:rsidRPr="0004317A">
              <w:rPr>
                <w:color w:val="000000"/>
                <w:sz w:val="16"/>
                <w:szCs w:val="16"/>
              </w:rPr>
              <w:t>companhada do CPF</w:t>
            </w:r>
            <w:proofErr w:type="gramStart"/>
            <w:r w:rsidRPr="0004317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color w:val="000000"/>
                <w:sz w:val="16"/>
                <w:szCs w:val="16"/>
              </w:rPr>
              <w:t>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Apresentar cópia de toda documentação em meio digital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04317A">
                <w:rPr>
                  <w:color w:val="000000"/>
                  <w:sz w:val="16"/>
                  <w:szCs w:val="16"/>
                </w:rPr>
                <w:t>em CD ROM</w:t>
              </w:r>
            </w:smartTag>
            <w:r w:rsidRPr="0004317A">
              <w:rPr>
                <w:color w:val="000000"/>
                <w:sz w:val="16"/>
                <w:szCs w:val="16"/>
              </w:rPr>
              <w:t xml:space="preserve"> ou DVD com capa de proteção), em formato PDF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da licença anterior se houver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Documento comprobatório de propriedade ou posse do imóvel acompanhados de CCIR e ITR atuais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ASV, quando for necessário suprimir vegetação nativa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IAP, quando houver interferência em APP ou Reserva Legal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Outorga do direito de uso da água, ou sua dispensa, quando couber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Diagnóstico não interventivo dos aspectos arqueológico, histórico, cultural e paisagístico da área de influência direta e indireta do empreendimento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Certidão sobre a situação do processo no DNPM, quando se tratar de mineração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Anuência do DERBA e/ou DNIT, no caso de empreendimento de mineração em faixa de domínio de rodovias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Autorização emitida pela ANP, quando se tratar de perfuração de p</w:t>
            </w:r>
            <w:r>
              <w:rPr>
                <w:rFonts w:cs="Arial"/>
                <w:color w:val="000000"/>
                <w:sz w:val="16"/>
                <w:szCs w:val="16"/>
              </w:rPr>
              <w:t>oços de petróleo ou gás natural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Regularidade quanto à Reserva le</w:t>
            </w:r>
            <w:r>
              <w:rPr>
                <w:rFonts w:cs="Arial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4317A">
              <w:rPr>
                <w:rFonts w:cs="Arial"/>
                <w:color w:val="000000"/>
                <w:sz w:val="16"/>
                <w:szCs w:val="16"/>
              </w:rPr>
              <w:t>Autoavaliação</w:t>
            </w:r>
            <w:proofErr w:type="spellEnd"/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 do cumprimento dos condicionantes da licença anterior, quando for o caso, devidamente acompanhada de documentação comprobatória assinada por responsável técnico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Gerenciamento de Resíduos Sólidos (PGRS), quando couber, ou Plano de Gerenciamento de Resíduos Sólidos de Saúd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 (PGRSS), no caso de hospitais,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Fechamento, quando se tratar de empreendimento de mineração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Gerenciamento de Risco (PGR),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Emergência Ambiental (PEA),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Prevenção de Riscos Ambientais (PPRA), acompanhado da ART do responsável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Carta de viabilidade de serviços de energia elétrica (COELBA), de abastecimento de água e esgotamento sanitário (EMBASA) e de coleta de lixo (prefeitura municipal), nos casos de empreendimentos urbanísticos, turísticos e de lazer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1C4A5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Tr="001C4A5E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C4A5E" w:rsidRPr="00830D12" w:rsidRDefault="001C4A5E" w:rsidP="001C4A5E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1C4A5E" w:rsidRPr="00CC114A" w:rsidRDefault="001C4A5E" w:rsidP="001C4A5E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1C4A5E" w:rsidRDefault="001C4A5E" w:rsidP="001C4A5E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1C4A5E" w:rsidTr="001C4A5E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A5E" w:rsidRPr="003D54C4" w:rsidRDefault="001C4A5E" w:rsidP="001C4A5E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lastRenderedPageBreak/>
              <w:t>Declaração</w:t>
            </w:r>
          </w:p>
          <w:p w:rsidR="001C4A5E" w:rsidRPr="003D54C4" w:rsidRDefault="001C4A5E" w:rsidP="001C4A5E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1C4A5E" w:rsidRPr="003D54C4" w:rsidRDefault="001C4A5E" w:rsidP="001C4A5E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459E27F1A57F4A2AB65DBB56B396406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54C4">
                  <w:rPr>
                    <w:sz w:val="16"/>
                    <w:szCs w:val="18"/>
                  </w:rPr>
                  <w:t>28 de maio de 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1C4A5E" w:rsidTr="001C4A5E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4A5E" w:rsidRDefault="001C4A5E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1C4A5E" w:rsidRDefault="001C4A5E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1C4A5E" w:rsidRDefault="001C4A5E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1C4A5E" w:rsidRDefault="001C4A5E" w:rsidP="001C4A5E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1C4A5E" w:rsidRPr="00830D12" w:rsidRDefault="001C4A5E" w:rsidP="001C4A5E">
            <w:pPr>
              <w:rPr>
                <w:lang w:eastAsia="ar-SA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4A5E" w:rsidRDefault="001C4A5E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1C4A5E" w:rsidRPr="003D54C4" w:rsidRDefault="001C4A5E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1C4A5E"/>
    <w:rsid w:val="001D3CFB"/>
    <w:rsid w:val="002F6A87"/>
    <w:rsid w:val="00307DE7"/>
    <w:rsid w:val="003D54C4"/>
    <w:rsid w:val="00483028"/>
    <w:rsid w:val="00830D12"/>
    <w:rsid w:val="008E1606"/>
    <w:rsid w:val="009555CA"/>
    <w:rsid w:val="00B55A7C"/>
    <w:rsid w:val="00CC114A"/>
    <w:rsid w:val="00D20250"/>
    <w:rsid w:val="00D5199D"/>
    <w:rsid w:val="00D763FE"/>
    <w:rsid w:val="00E749A2"/>
    <w:rsid w:val="00EE5BB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E27F1A57F4A2AB65DBB56B396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97BC-9AB3-4B90-BAD1-CB8F61D4D637}"/>
      </w:docPartPr>
      <w:docPartBody>
        <w:p w:rsidR="00705C5B" w:rsidRDefault="007B3877" w:rsidP="007B3877">
          <w:pPr>
            <w:pStyle w:val="459E27F1A57F4A2AB65DBB56B396406E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D"/>
    <w:rsid w:val="00705C5B"/>
    <w:rsid w:val="007B3877"/>
    <w:rsid w:val="0083466D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3877"/>
    <w:rPr>
      <w:color w:val="808080"/>
    </w:rPr>
  </w:style>
  <w:style w:type="paragraph" w:customStyle="1" w:styleId="459E27F1A57F4A2AB65DBB56B396406E">
    <w:name w:val="459E27F1A57F4A2AB65DBB56B396406E"/>
    <w:rsid w:val="007B3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8</cp:revision>
  <dcterms:created xsi:type="dcterms:W3CDTF">2017-08-01T19:19:00Z</dcterms:created>
  <dcterms:modified xsi:type="dcterms:W3CDTF">2018-05-04T14:17:00Z</dcterms:modified>
</cp:coreProperties>
</file>